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0762" w:rsidRPr="00DD25D8" w:rsidRDefault="00162349" w:rsidP="009B0850">
      <w:pPr>
        <w:autoSpaceDE w:val="0"/>
        <w:autoSpaceDN w:val="0"/>
        <w:adjustRightInd w:val="0"/>
        <w:spacing w:line="312" w:lineRule="auto"/>
        <w:ind w:hanging="426"/>
        <w:jc w:val="both"/>
        <w:rPr>
          <w:rFonts w:ascii="Constantia" w:hAnsi="Constantia" w:cstheme="majorBidi"/>
          <w:b/>
          <w:bCs/>
          <w:sz w:val="28"/>
          <w:szCs w:val="28"/>
        </w:rPr>
      </w:pPr>
      <w:r>
        <w:rPr>
          <w:rFonts w:ascii="Bookman Old Style" w:hAnsi="Bookman Old Style"/>
          <w:b/>
          <w:bCs/>
          <w:i/>
          <w:iCs/>
        </w:rPr>
        <w:t xml:space="preserve"> </w:t>
      </w:r>
      <w:r w:rsidR="009B0850" w:rsidRPr="00DD25D8">
        <w:rPr>
          <w:rFonts w:ascii="Constantia" w:hAnsi="Constantia" w:cstheme="majorBidi"/>
          <w:b/>
          <w:bCs/>
          <w:sz w:val="28"/>
          <w:szCs w:val="28"/>
        </w:rPr>
        <w:t>Généralités</w:t>
      </w:r>
      <w:r w:rsidR="00D5205D" w:rsidRPr="00DD25D8">
        <w:rPr>
          <w:rFonts w:ascii="Constantia" w:hAnsi="Constantia" w:cstheme="majorBidi"/>
          <w:b/>
          <w:bCs/>
          <w:sz w:val="28"/>
          <w:szCs w:val="28"/>
        </w:rPr>
        <w:t> :</w:t>
      </w:r>
    </w:p>
    <w:p w:rsidR="00AF0762" w:rsidRPr="00DD25D8" w:rsidRDefault="00AF0762" w:rsidP="00AF0762">
      <w:pPr>
        <w:ind w:left="-426"/>
        <w:jc w:val="both"/>
        <w:rPr>
          <w:rFonts w:ascii="Constantia" w:hAnsi="Constantia" w:cstheme="majorBidi"/>
          <w:color w:val="00B050"/>
          <w:sz w:val="10"/>
          <w:szCs w:val="10"/>
        </w:rPr>
      </w:pPr>
    </w:p>
    <w:p w:rsidR="00AF0762" w:rsidRPr="00DD25D8" w:rsidRDefault="00AF0762" w:rsidP="00D5205D">
      <w:pPr>
        <w:spacing w:line="360" w:lineRule="auto"/>
        <w:ind w:left="-284" w:firstLine="1135"/>
        <w:jc w:val="both"/>
        <w:rPr>
          <w:rFonts w:ascii="Constantia" w:hAnsi="Constantia" w:cstheme="majorBidi"/>
          <w:sz w:val="22"/>
          <w:szCs w:val="22"/>
        </w:rPr>
      </w:pPr>
      <w:r w:rsidRPr="00DD25D8">
        <w:rPr>
          <w:rFonts w:ascii="Constantia" w:hAnsi="Constantia" w:cstheme="majorBidi"/>
          <w:sz w:val="22"/>
          <w:szCs w:val="22"/>
        </w:rPr>
        <w:t>Le besoin croissant en matériaux de construction nous mène vers un épuisement des ressources naturelles. Il est désormais essentiel de réfléchir dans une logique de développement durable. En effet, l’utilisation, aussi souvent que possible, de matériaux alternatifs (y compris de sous-produits marginaux ou de matériaux recyclés) peut permettre de pallier cette raréfaction de matériaux de construction traditionnels.</w:t>
      </w:r>
    </w:p>
    <w:p w:rsidR="009A4C87" w:rsidRPr="00DD25D8" w:rsidRDefault="00AF0762" w:rsidP="00162349">
      <w:pPr>
        <w:spacing w:line="360" w:lineRule="auto"/>
        <w:ind w:left="-284"/>
        <w:jc w:val="both"/>
        <w:rPr>
          <w:rFonts w:ascii="Constantia" w:hAnsi="Constantia" w:cstheme="majorBidi"/>
          <w:sz w:val="22"/>
          <w:szCs w:val="22"/>
        </w:rPr>
      </w:pPr>
      <w:r w:rsidRPr="00DD25D8">
        <w:rPr>
          <w:rFonts w:ascii="Constantia" w:hAnsi="Constantia" w:cstheme="majorBidi"/>
          <w:sz w:val="22"/>
          <w:szCs w:val="22"/>
        </w:rPr>
        <w:t>Certains sous-produits industriels comme les cendres volantes, les laitiers de hauts-fourneaux ou la fumée de silice montrent depuis quelques décennies un grand potentiel d’utilisation en remplacement, dans une certaine proportion, du ciment Portland. Les recherches à ce sujet indiquent, en effet, qu’il est possible de les introduire sans risque dans un béton, améliorant même bien souvent ses propriétés mécaniques et sa durabilité. Le développement de béton à hautes performances à partir de ciment ternaire est ainsi devenu une pratique courante dans de nombreux pays. Pour obtenir des bétons durables et résistants à leur environnement, tous les auteurs s’accordent à dire qu’il est nécessaire d’utiliser des matériaux de qualité. Comme environ 70 % du volume du béton est occupé par les granulats, ceux-ci ont une influence directe sur les propriétés du béton. Il devient donc primordial d’utiliser des granulats de bonne qualité et à coûts réduits sans épuiser les ressources naturelles.</w:t>
      </w:r>
    </w:p>
    <w:p w:rsidR="002F343F" w:rsidRPr="00DD25D8" w:rsidRDefault="002F343F" w:rsidP="002F343F">
      <w:pPr>
        <w:ind w:left="-426"/>
        <w:jc w:val="both"/>
        <w:rPr>
          <w:rFonts w:ascii="Constantia" w:hAnsi="Constantia" w:cstheme="majorBidi"/>
          <w:sz w:val="10"/>
          <w:szCs w:val="10"/>
        </w:rPr>
      </w:pPr>
    </w:p>
    <w:p w:rsidR="009A4C87" w:rsidRPr="00DD25D8" w:rsidRDefault="009A4C87" w:rsidP="00162349">
      <w:pPr>
        <w:spacing w:line="360" w:lineRule="auto"/>
        <w:ind w:left="-284"/>
        <w:jc w:val="both"/>
        <w:rPr>
          <w:rFonts w:ascii="Constantia" w:hAnsi="Constantia" w:cstheme="majorBidi"/>
          <w:b/>
          <w:bCs/>
          <w:sz w:val="20"/>
          <w:szCs w:val="20"/>
        </w:rPr>
      </w:pPr>
      <w:r w:rsidRPr="00DD25D8">
        <w:rPr>
          <w:rFonts w:ascii="Constantia" w:hAnsi="Constantia" w:cstheme="majorBidi"/>
          <w:sz w:val="22"/>
          <w:szCs w:val="22"/>
        </w:rPr>
        <w:t>Définition</w:t>
      </w:r>
      <w:r w:rsidR="00BD575A" w:rsidRPr="00DD25D8">
        <w:rPr>
          <w:rFonts w:ascii="Constantia" w:hAnsi="Constantia" w:cstheme="majorBidi"/>
          <w:sz w:val="22"/>
          <w:szCs w:val="22"/>
        </w:rPr>
        <w:t> </w:t>
      </w:r>
      <w:r w:rsidR="00BD575A" w:rsidRPr="00DD25D8">
        <w:rPr>
          <w:rFonts w:ascii="Constantia" w:hAnsi="Constantia" w:cstheme="majorBidi"/>
          <w:b/>
          <w:bCs/>
          <w:sz w:val="20"/>
          <w:szCs w:val="20"/>
        </w:rPr>
        <w:t>:</w:t>
      </w:r>
    </w:p>
    <w:p w:rsidR="002F343F" w:rsidRPr="00DD25D8" w:rsidRDefault="002F343F" w:rsidP="00162349">
      <w:pPr>
        <w:spacing w:line="360" w:lineRule="auto"/>
        <w:ind w:left="-284"/>
        <w:jc w:val="both"/>
        <w:rPr>
          <w:rFonts w:ascii="Constantia" w:hAnsi="Constantia" w:cstheme="majorBidi"/>
          <w:b/>
          <w:bCs/>
          <w:i/>
          <w:iCs/>
          <w:sz w:val="2"/>
          <w:szCs w:val="2"/>
        </w:rPr>
      </w:pPr>
    </w:p>
    <w:p w:rsidR="002F343F" w:rsidRPr="00DD25D8" w:rsidRDefault="002F343F" w:rsidP="00D5205D">
      <w:pPr>
        <w:spacing w:line="360" w:lineRule="auto"/>
        <w:ind w:left="-284" w:firstLine="1135"/>
        <w:jc w:val="both"/>
        <w:rPr>
          <w:rFonts w:ascii="Constantia" w:hAnsi="Constantia" w:cstheme="majorBidi"/>
        </w:rPr>
      </w:pPr>
      <w:r w:rsidRPr="00DD25D8">
        <w:rPr>
          <w:rFonts w:ascii="Constantia" w:hAnsi="Constantia" w:cstheme="majorBidi"/>
        </w:rPr>
        <w:t xml:space="preserve">Le procédé thermique employé par Pyrogènes pour la transformation par plasma de déchets en scories est appelé vitrification. C’est pourquoi tout au long de ce projet de recherche, nous utiliserons le terme « granulat de vitrifiat ». On entend par « granulat de vitrifiat » une scorie issue d’un traitement thermique de matières résiduelles non organiques, par opposition aux « granulats naturels » provenant de carrières ou de sablières. Dans nos recherches, les vitrifiats utilisés sous forme granulaire dans les bétons sont de type cristallin. En effet, cet agencement à l’échelle microscopique leur assure une stabilité dans le temps. C’est ainsi que nous emploierons les termes « vitrifiat cristallin » et « granulats de vitrifiats » pour désigner la même scorie. </w:t>
      </w:r>
    </w:p>
    <w:p w:rsidR="00215611" w:rsidRPr="00DD25D8" w:rsidRDefault="002F343F" w:rsidP="00D5205D">
      <w:pPr>
        <w:spacing w:line="360" w:lineRule="auto"/>
        <w:ind w:left="-284" w:firstLine="1135"/>
        <w:jc w:val="both"/>
        <w:rPr>
          <w:rFonts w:ascii="Constantia" w:hAnsi="Constantia" w:cstheme="majorBidi"/>
        </w:rPr>
      </w:pPr>
      <w:r w:rsidRPr="00DD25D8">
        <w:rPr>
          <w:rFonts w:ascii="Constantia" w:hAnsi="Constantia" w:cstheme="majorBidi"/>
        </w:rPr>
        <w:t xml:space="preserve">Les informations disponibles dans la littérature sur le potentiel d’utilisation de vitrifiats cristallins issus de déchets en tant que granulats dans le béton sont très limitées à ce jour. Les scories dont traite la revue de littérature au chapitre suivant sont donc en fait des laitiers cristallins, des sous-produits issus de la fabrication de la fonte et de l’acier. Même si la composition chimique des vitrifiats issus de matières résiduelles est </w:t>
      </w:r>
      <w:r w:rsidRPr="00DD25D8">
        <w:rPr>
          <w:rFonts w:ascii="Constantia" w:hAnsi="Constantia" w:cstheme="majorBidi"/>
        </w:rPr>
        <w:lastRenderedPageBreak/>
        <w:t>potentiellement différente de celle des laitiers cristallins, leurs propriétés intrinsèques sont proches, conférant au béton des propriétés rhéologiques et mécaniques similaires. C’est pourquoi nous nous intéresserons aux laitiers cristallins.</w:t>
      </w:r>
    </w:p>
    <w:p w:rsidR="00215611" w:rsidRPr="00DD25D8" w:rsidRDefault="00215611" w:rsidP="00215611">
      <w:pPr>
        <w:ind w:left="-426"/>
        <w:jc w:val="both"/>
        <w:rPr>
          <w:rFonts w:ascii="Constantia" w:hAnsi="Constantia" w:cstheme="majorBidi"/>
          <w:sz w:val="12"/>
          <w:szCs w:val="12"/>
        </w:rPr>
      </w:pPr>
    </w:p>
    <w:p w:rsidR="00FD76BB" w:rsidRPr="00DD25D8" w:rsidRDefault="00215611" w:rsidP="00162349">
      <w:pPr>
        <w:spacing w:line="360" w:lineRule="auto"/>
        <w:ind w:left="-284"/>
        <w:jc w:val="both"/>
        <w:rPr>
          <w:rFonts w:ascii="Constantia" w:hAnsi="Constantia" w:cstheme="majorBidi"/>
          <w:b/>
          <w:bCs/>
          <w:sz w:val="28"/>
          <w:szCs w:val="28"/>
        </w:rPr>
      </w:pPr>
      <w:r w:rsidRPr="00DD25D8">
        <w:rPr>
          <w:rFonts w:ascii="Constantia" w:hAnsi="Constantia" w:cstheme="majorBidi"/>
          <w:b/>
          <w:bCs/>
          <w:sz w:val="28"/>
          <w:szCs w:val="28"/>
        </w:rPr>
        <w:t>Objectifs</w:t>
      </w:r>
      <w:r w:rsidR="00D5205D" w:rsidRPr="00DD25D8">
        <w:rPr>
          <w:rFonts w:ascii="Constantia" w:hAnsi="Constantia" w:cstheme="majorBidi"/>
          <w:b/>
          <w:bCs/>
          <w:sz w:val="28"/>
          <w:szCs w:val="28"/>
        </w:rPr>
        <w:t> :</w:t>
      </w:r>
    </w:p>
    <w:p w:rsidR="00FD76BB" w:rsidRPr="00DD25D8" w:rsidRDefault="00FD76BB" w:rsidP="00162349">
      <w:pPr>
        <w:spacing w:line="360" w:lineRule="auto"/>
        <w:ind w:left="-284"/>
        <w:jc w:val="both"/>
        <w:rPr>
          <w:rFonts w:ascii="Constantia" w:hAnsi="Constantia" w:cstheme="majorBidi"/>
          <w:i/>
          <w:iCs/>
          <w:color w:val="002060"/>
          <w:sz w:val="2"/>
          <w:szCs w:val="2"/>
        </w:rPr>
      </w:pPr>
    </w:p>
    <w:p w:rsidR="00105B3D" w:rsidRPr="00DD25D8" w:rsidRDefault="00105B3D" w:rsidP="00D5205D">
      <w:pPr>
        <w:spacing w:line="360" w:lineRule="auto"/>
        <w:ind w:left="-284" w:firstLine="1135"/>
        <w:jc w:val="both"/>
        <w:rPr>
          <w:rFonts w:ascii="Constantia" w:hAnsi="Constantia" w:cstheme="majorBidi"/>
          <w:sz w:val="22"/>
          <w:szCs w:val="22"/>
        </w:rPr>
      </w:pPr>
      <w:r w:rsidRPr="00DD25D8">
        <w:rPr>
          <w:rFonts w:ascii="Constantia" w:hAnsi="Constantia" w:cstheme="majorBidi"/>
          <w:sz w:val="22"/>
          <w:szCs w:val="22"/>
        </w:rPr>
        <w:t>On propose en première étape d’utiliser le laitier granulé de haut fourneau d’El Hadjar comme ajout pour former un mortier différent allumé le pourcentage de laitier</w:t>
      </w:r>
      <w:r w:rsidR="00D5205D" w:rsidRPr="00DD25D8">
        <w:rPr>
          <w:rFonts w:ascii="Constantia" w:hAnsi="Constantia" w:cstheme="majorBidi"/>
          <w:sz w:val="22"/>
          <w:szCs w:val="22"/>
        </w:rPr>
        <w:t>, pour</w:t>
      </w:r>
      <w:r w:rsidRPr="00DD25D8">
        <w:rPr>
          <w:rFonts w:ascii="Constantia" w:hAnsi="Constantia" w:cstheme="majorBidi"/>
          <w:sz w:val="22"/>
          <w:szCs w:val="22"/>
        </w:rPr>
        <w:t xml:space="preserve"> remédier à ce point faible nous avons renforcé ce mortier par un super plastifiant (Medaplast SP40), plusieurs variantes d’éprouvettes ont été élaborées sous forme </w:t>
      </w:r>
      <w:r w:rsidR="000B0E15" w:rsidRPr="00DD25D8">
        <w:rPr>
          <w:rFonts w:ascii="Constantia" w:hAnsi="Constantia" w:cstheme="majorBidi"/>
          <w:sz w:val="22"/>
          <w:szCs w:val="22"/>
        </w:rPr>
        <w:t>prismatique. Nous</w:t>
      </w:r>
      <w:r w:rsidRPr="00DD25D8">
        <w:rPr>
          <w:rFonts w:ascii="Constantia" w:hAnsi="Constantia" w:cstheme="majorBidi"/>
          <w:sz w:val="22"/>
          <w:szCs w:val="22"/>
        </w:rPr>
        <w:t xml:space="preserve"> faisant varier d’une part la densité du mortier par la variation du dosage en laitier et par le dosage du super plastifiant, d’autre part par variation des deux. Après l'élaboration des mélanges plusieurs essais ont été effectués pour bien caractériser et identifier ce type de mortier.</w:t>
      </w:r>
    </w:p>
    <w:p w:rsidR="00FD76BB" w:rsidRPr="00DD25D8" w:rsidRDefault="00105B3D" w:rsidP="00D5205D">
      <w:pPr>
        <w:spacing w:line="360" w:lineRule="auto"/>
        <w:ind w:left="-284" w:firstLine="1135"/>
        <w:jc w:val="both"/>
        <w:rPr>
          <w:rFonts w:ascii="Constantia" w:hAnsi="Constantia" w:cstheme="majorBidi"/>
          <w:sz w:val="22"/>
          <w:szCs w:val="22"/>
        </w:rPr>
      </w:pPr>
      <w:r w:rsidRPr="00DD25D8">
        <w:rPr>
          <w:rFonts w:ascii="Constantia" w:hAnsi="Constantia" w:cstheme="majorBidi"/>
          <w:sz w:val="22"/>
          <w:szCs w:val="22"/>
        </w:rPr>
        <w:t>La seconde phase est consacrée à l'étude de l'analyse des résultats expérimentaux des principales propriétés physico-mécaniques des mortiers, L’étude est portée sur la masse volumique, les variations dimensionnelles et pondérales, Le degré d’absorption et le comportement mécanique(les résistances en compression, traction et en flexion) des différents échantillons testés.</w:t>
      </w:r>
    </w:p>
    <w:p w:rsidR="00D5205D" w:rsidRPr="00DD25D8" w:rsidRDefault="00D5205D" w:rsidP="00D5205D">
      <w:pPr>
        <w:ind w:left="-284" w:firstLine="1135"/>
        <w:jc w:val="both"/>
        <w:rPr>
          <w:rFonts w:ascii="Constantia" w:hAnsi="Constantia" w:cstheme="majorBidi"/>
          <w:sz w:val="2"/>
          <w:szCs w:val="2"/>
        </w:rPr>
      </w:pPr>
    </w:p>
    <w:p w:rsidR="000B0E15" w:rsidRPr="00DD25D8" w:rsidRDefault="000B0E15" w:rsidP="000B0E15">
      <w:pPr>
        <w:ind w:left="-284"/>
        <w:jc w:val="both"/>
        <w:rPr>
          <w:rFonts w:ascii="Constantia" w:hAnsi="Constantia" w:cstheme="majorBidi"/>
          <w:sz w:val="10"/>
          <w:szCs w:val="10"/>
        </w:rPr>
      </w:pPr>
    </w:p>
    <w:p w:rsidR="00F37258" w:rsidRDefault="00F37258" w:rsidP="00162349">
      <w:pPr>
        <w:spacing w:line="276" w:lineRule="auto"/>
        <w:ind w:left="-284"/>
        <w:jc w:val="both"/>
        <w:rPr>
          <w:rFonts w:ascii="Constantia" w:hAnsi="Constantia" w:cstheme="majorBidi"/>
          <w:b/>
          <w:bCs/>
          <w:sz w:val="28"/>
          <w:szCs w:val="28"/>
        </w:rPr>
      </w:pPr>
      <w:r w:rsidRPr="00DD25D8">
        <w:rPr>
          <w:rFonts w:ascii="Constantia" w:hAnsi="Constantia" w:cstheme="majorBidi"/>
          <w:b/>
          <w:bCs/>
          <w:sz w:val="28"/>
          <w:szCs w:val="28"/>
        </w:rPr>
        <w:t>Présentation du mémoire</w:t>
      </w:r>
      <w:r w:rsidR="00D5205D" w:rsidRPr="00DD25D8">
        <w:rPr>
          <w:rFonts w:ascii="Constantia" w:hAnsi="Constantia" w:cstheme="majorBidi"/>
          <w:b/>
          <w:bCs/>
          <w:sz w:val="28"/>
          <w:szCs w:val="28"/>
        </w:rPr>
        <w:t> :</w:t>
      </w:r>
      <w:r w:rsidRPr="00DD25D8">
        <w:rPr>
          <w:rFonts w:ascii="Constantia" w:hAnsi="Constantia" w:cstheme="majorBidi"/>
          <w:b/>
          <w:bCs/>
          <w:sz w:val="28"/>
          <w:szCs w:val="28"/>
        </w:rPr>
        <w:t xml:space="preserve"> </w:t>
      </w:r>
    </w:p>
    <w:p w:rsidR="002B6AD5" w:rsidRPr="002B6AD5" w:rsidRDefault="002B6AD5" w:rsidP="002B6AD5">
      <w:pPr>
        <w:spacing w:line="276" w:lineRule="auto"/>
        <w:ind w:left="-284"/>
        <w:jc w:val="both"/>
        <w:rPr>
          <w:rFonts w:ascii="Constantia" w:hAnsi="Constantia" w:cstheme="majorBidi"/>
          <w:sz w:val="22"/>
          <w:szCs w:val="22"/>
        </w:rPr>
      </w:pPr>
      <w:r w:rsidRPr="002B6AD5">
        <w:rPr>
          <w:rFonts w:ascii="Constantia" w:hAnsi="Constantia" w:cstheme="majorBidi"/>
          <w:sz w:val="22"/>
          <w:szCs w:val="22"/>
        </w:rPr>
        <w:t>Ce mémoire est constitué de quatre chapitres structurés comme suit :</w:t>
      </w:r>
    </w:p>
    <w:p w:rsidR="002B6AD5" w:rsidRPr="002B6AD5" w:rsidRDefault="002B6AD5" w:rsidP="002B6AD5">
      <w:pPr>
        <w:spacing w:line="276" w:lineRule="auto"/>
        <w:ind w:left="-284"/>
        <w:jc w:val="both"/>
        <w:rPr>
          <w:rFonts w:ascii="Constantia" w:hAnsi="Constantia" w:cstheme="majorBidi"/>
          <w:sz w:val="22"/>
          <w:szCs w:val="22"/>
        </w:rPr>
      </w:pPr>
    </w:p>
    <w:p w:rsidR="002B6AD5" w:rsidRPr="002B6AD5" w:rsidRDefault="002B6AD5" w:rsidP="002B6AD5">
      <w:pPr>
        <w:pStyle w:val="Paragraphedeliste"/>
        <w:numPr>
          <w:ilvl w:val="0"/>
          <w:numId w:val="8"/>
        </w:numPr>
        <w:spacing w:line="276" w:lineRule="auto"/>
        <w:jc w:val="both"/>
        <w:rPr>
          <w:rFonts w:ascii="Constantia" w:hAnsi="Constantia" w:cstheme="majorBidi"/>
          <w:sz w:val="22"/>
          <w:szCs w:val="22"/>
        </w:rPr>
      </w:pPr>
      <w:r w:rsidRPr="002B6AD5">
        <w:rPr>
          <w:rFonts w:ascii="Constantia" w:hAnsi="Constantia" w:cstheme="majorBidi"/>
          <w:b/>
          <w:bCs/>
          <w:sz w:val="22"/>
          <w:szCs w:val="22"/>
        </w:rPr>
        <w:t xml:space="preserve">Le premier chapitre </w:t>
      </w:r>
      <w:r w:rsidRPr="002B6AD5">
        <w:rPr>
          <w:rFonts w:ascii="Constantia" w:hAnsi="Constantia" w:cstheme="majorBidi"/>
          <w:sz w:val="22"/>
          <w:szCs w:val="22"/>
        </w:rPr>
        <w:t>sera consacré à l’étude des caractéristiques de laitier</w:t>
      </w:r>
      <w:r>
        <w:rPr>
          <w:rFonts w:ascii="Constantia" w:hAnsi="Constantia" w:cstheme="majorBidi"/>
          <w:sz w:val="22"/>
          <w:szCs w:val="22"/>
        </w:rPr>
        <w:t>.</w:t>
      </w:r>
    </w:p>
    <w:p w:rsidR="002B6AD5" w:rsidRPr="002B6AD5" w:rsidRDefault="002B6AD5" w:rsidP="002B6AD5">
      <w:pPr>
        <w:ind w:left="-284"/>
        <w:jc w:val="both"/>
        <w:rPr>
          <w:rFonts w:ascii="Constantia" w:hAnsi="Constantia" w:cstheme="majorBidi"/>
          <w:sz w:val="16"/>
          <w:szCs w:val="16"/>
        </w:rPr>
      </w:pPr>
    </w:p>
    <w:p w:rsidR="002B6AD5" w:rsidRPr="002B6AD5" w:rsidRDefault="002B6AD5" w:rsidP="002B6AD5">
      <w:pPr>
        <w:pStyle w:val="Paragraphedeliste"/>
        <w:numPr>
          <w:ilvl w:val="0"/>
          <w:numId w:val="8"/>
        </w:numPr>
        <w:spacing w:line="276" w:lineRule="auto"/>
        <w:jc w:val="both"/>
        <w:rPr>
          <w:rFonts w:ascii="Constantia" w:hAnsi="Constantia" w:cstheme="majorBidi"/>
          <w:sz w:val="22"/>
          <w:szCs w:val="22"/>
        </w:rPr>
      </w:pPr>
      <w:r w:rsidRPr="002B6AD5">
        <w:rPr>
          <w:rFonts w:ascii="Constantia" w:hAnsi="Constantia" w:cs="Constantia"/>
          <w:b/>
          <w:bCs/>
          <w:sz w:val="22"/>
          <w:szCs w:val="22"/>
        </w:rPr>
        <w:t>Le deuxième chapitre</w:t>
      </w:r>
      <w:r w:rsidRPr="002B6AD5">
        <w:rPr>
          <w:rFonts w:ascii="Constantia" w:hAnsi="Constantia" w:cs="Constantia"/>
          <w:sz w:val="22"/>
          <w:szCs w:val="22"/>
        </w:rPr>
        <w:t xml:space="preserve"> sera consacré à la synthèse bibliographique sur les mortiers, le ciment, composition de béton sur la base de granulats  artificiels ‘laitier’ et le super plastifiant.</w:t>
      </w:r>
    </w:p>
    <w:p w:rsidR="002B6AD5" w:rsidRPr="002B6AD5" w:rsidRDefault="002B6AD5" w:rsidP="002B6AD5">
      <w:pPr>
        <w:pStyle w:val="Paragraphedeliste"/>
        <w:rPr>
          <w:rFonts w:ascii="Constantia" w:hAnsi="Constantia" w:cstheme="majorBidi"/>
          <w:sz w:val="22"/>
          <w:szCs w:val="22"/>
        </w:rPr>
      </w:pPr>
    </w:p>
    <w:p w:rsidR="002B6AD5" w:rsidRPr="002B6AD5" w:rsidRDefault="002B6AD5" w:rsidP="002B6AD5">
      <w:pPr>
        <w:pStyle w:val="Paragraphedeliste"/>
        <w:ind w:left="436"/>
        <w:jc w:val="both"/>
        <w:rPr>
          <w:rFonts w:ascii="Constantia" w:hAnsi="Constantia" w:cstheme="majorBidi"/>
          <w:sz w:val="2"/>
          <w:szCs w:val="2"/>
        </w:rPr>
      </w:pPr>
    </w:p>
    <w:p w:rsidR="002B6AD5" w:rsidRDefault="002B6AD5" w:rsidP="002B6AD5">
      <w:pPr>
        <w:pStyle w:val="Paragraphedeliste"/>
        <w:numPr>
          <w:ilvl w:val="0"/>
          <w:numId w:val="8"/>
        </w:numPr>
        <w:spacing w:line="276" w:lineRule="auto"/>
        <w:jc w:val="both"/>
        <w:rPr>
          <w:rFonts w:ascii="Constantia" w:hAnsi="Constantia" w:cstheme="majorBidi"/>
          <w:sz w:val="22"/>
          <w:szCs w:val="22"/>
        </w:rPr>
      </w:pPr>
      <w:r w:rsidRPr="002B6AD5">
        <w:rPr>
          <w:rFonts w:ascii="Constantia" w:hAnsi="Constantia" w:cs="Constantia"/>
          <w:b/>
          <w:bCs/>
          <w:sz w:val="22"/>
          <w:szCs w:val="22"/>
        </w:rPr>
        <w:t>Le  troisième chapitre</w:t>
      </w:r>
      <w:r w:rsidRPr="002B6AD5">
        <w:rPr>
          <w:rFonts w:ascii="Constantia" w:hAnsi="Constantia" w:cs="Constantia"/>
          <w:sz w:val="22"/>
          <w:szCs w:val="22"/>
        </w:rPr>
        <w:t xml:space="preserve"> en particulier la caractérisation des mat</w:t>
      </w:r>
      <w:r w:rsidRPr="002B6AD5">
        <w:rPr>
          <w:rFonts w:ascii="Constantia" w:hAnsi="Constantia" w:cstheme="majorBidi"/>
          <w:sz w:val="22"/>
          <w:szCs w:val="22"/>
        </w:rPr>
        <w:t>ériaux et les méthodes expérimentales utilisées pour la confection des mortiers par différents mélanges dans ce travail.</w:t>
      </w:r>
    </w:p>
    <w:p w:rsidR="002B6AD5" w:rsidRPr="002B6AD5" w:rsidRDefault="002B6AD5" w:rsidP="002B6AD5">
      <w:pPr>
        <w:pStyle w:val="Paragraphedeliste"/>
        <w:ind w:left="436"/>
        <w:jc w:val="both"/>
        <w:rPr>
          <w:rFonts w:ascii="Constantia" w:hAnsi="Constantia" w:cstheme="majorBidi"/>
          <w:sz w:val="16"/>
          <w:szCs w:val="16"/>
        </w:rPr>
      </w:pPr>
    </w:p>
    <w:p w:rsidR="002B6AD5" w:rsidRDefault="002B6AD5" w:rsidP="002B6AD5">
      <w:pPr>
        <w:pStyle w:val="Paragraphedeliste"/>
        <w:numPr>
          <w:ilvl w:val="0"/>
          <w:numId w:val="8"/>
        </w:numPr>
        <w:spacing w:line="276" w:lineRule="auto"/>
        <w:jc w:val="both"/>
        <w:rPr>
          <w:rFonts w:ascii="Constantia" w:hAnsi="Constantia" w:cstheme="majorBidi"/>
          <w:sz w:val="22"/>
          <w:szCs w:val="22"/>
        </w:rPr>
      </w:pPr>
      <w:r w:rsidRPr="002B6AD5">
        <w:rPr>
          <w:rFonts w:ascii="Constantia" w:hAnsi="Constantia" w:cs="Constantia"/>
          <w:b/>
          <w:bCs/>
          <w:sz w:val="22"/>
          <w:szCs w:val="22"/>
        </w:rPr>
        <w:t>Les quatre chapitres</w:t>
      </w:r>
      <w:r w:rsidRPr="002B6AD5">
        <w:rPr>
          <w:rFonts w:ascii="Constantia" w:hAnsi="Constantia" w:cs="Constantia"/>
          <w:sz w:val="22"/>
          <w:szCs w:val="22"/>
        </w:rPr>
        <w:t xml:space="preserve"> à la présentation et discussion des résultats concernant l'état frais et durci des différents mortiers étudiés. To</w:t>
      </w:r>
      <w:r w:rsidRPr="002B6AD5">
        <w:rPr>
          <w:rFonts w:ascii="Constantia" w:hAnsi="Constantia" w:cstheme="majorBidi"/>
          <w:sz w:val="22"/>
          <w:szCs w:val="22"/>
        </w:rPr>
        <w:t>us les résultats font l'objet des commentaires et des interprétations.</w:t>
      </w:r>
    </w:p>
    <w:p w:rsidR="002B6AD5" w:rsidRPr="002B6AD5" w:rsidRDefault="002B6AD5" w:rsidP="002B6AD5">
      <w:pPr>
        <w:pStyle w:val="Paragraphedeliste"/>
        <w:rPr>
          <w:rFonts w:ascii="Constantia" w:hAnsi="Constantia" w:cstheme="majorBidi"/>
          <w:sz w:val="22"/>
          <w:szCs w:val="22"/>
        </w:rPr>
      </w:pPr>
    </w:p>
    <w:p w:rsidR="002B6AD5" w:rsidRPr="002B6AD5" w:rsidRDefault="002B6AD5" w:rsidP="002B6AD5">
      <w:pPr>
        <w:pStyle w:val="Paragraphedeliste"/>
        <w:ind w:left="436"/>
        <w:jc w:val="both"/>
        <w:rPr>
          <w:rFonts w:ascii="Constantia" w:hAnsi="Constantia" w:cstheme="majorBidi"/>
          <w:sz w:val="2"/>
          <w:szCs w:val="2"/>
        </w:rPr>
      </w:pPr>
    </w:p>
    <w:p w:rsidR="002B6AD5" w:rsidRPr="002B6AD5" w:rsidRDefault="002B6AD5" w:rsidP="002B6AD5">
      <w:pPr>
        <w:spacing w:line="276" w:lineRule="auto"/>
        <w:ind w:left="-284"/>
        <w:jc w:val="both"/>
        <w:rPr>
          <w:rFonts w:ascii="Constantia" w:hAnsi="Constantia" w:cstheme="majorBidi"/>
          <w:sz w:val="22"/>
          <w:szCs w:val="22"/>
        </w:rPr>
      </w:pPr>
      <w:r w:rsidRPr="002B6AD5">
        <w:rPr>
          <w:rFonts w:ascii="Constantia" w:hAnsi="Constantia" w:cstheme="majorBidi"/>
          <w:sz w:val="22"/>
          <w:szCs w:val="22"/>
        </w:rPr>
        <w:t>Les résultats concernant la fluidité, la masse volumique, l'absorption d'eau et le comportement mécanique(les résistances en compression, traction et en flexion) des différents échantillons testés</w:t>
      </w:r>
    </w:p>
    <w:p w:rsidR="00215611" w:rsidRPr="00DD25D8" w:rsidRDefault="00215611" w:rsidP="00162349">
      <w:pPr>
        <w:ind w:left="-284"/>
        <w:jc w:val="both"/>
        <w:rPr>
          <w:rFonts w:ascii="Constantia" w:hAnsi="Constantia" w:cstheme="majorBidi"/>
          <w:b/>
          <w:bCs/>
          <w:sz w:val="10"/>
          <w:szCs w:val="10"/>
        </w:rPr>
      </w:pPr>
    </w:p>
    <w:p w:rsidR="00AD0F26" w:rsidRPr="002B6AD5" w:rsidRDefault="00F37258" w:rsidP="002B6AD5">
      <w:pPr>
        <w:pStyle w:val="Paragraphedeliste"/>
        <w:numPr>
          <w:ilvl w:val="0"/>
          <w:numId w:val="7"/>
        </w:numPr>
        <w:spacing w:line="360" w:lineRule="auto"/>
        <w:ind w:left="426" w:hanging="284"/>
        <w:rPr>
          <w:rFonts w:ascii="Constantia" w:hAnsi="Constantia" w:cstheme="majorBidi"/>
          <w:sz w:val="22"/>
          <w:szCs w:val="22"/>
        </w:rPr>
      </w:pPr>
      <w:r w:rsidRPr="00DD25D8">
        <w:rPr>
          <w:rFonts w:ascii="Constantia" w:hAnsi="Constantia" w:cstheme="majorBidi"/>
          <w:b/>
          <w:bCs/>
          <w:sz w:val="22"/>
          <w:szCs w:val="22"/>
        </w:rPr>
        <w:t>En fin</w:t>
      </w:r>
      <w:r w:rsidRPr="00DD25D8">
        <w:rPr>
          <w:rFonts w:ascii="Constantia" w:hAnsi="Constantia" w:cstheme="majorBidi"/>
          <w:sz w:val="22"/>
          <w:szCs w:val="22"/>
        </w:rPr>
        <w:t xml:space="preserve"> une conclusion générale sur cette</w:t>
      </w:r>
      <w:r w:rsidR="00215611" w:rsidRPr="00DD25D8">
        <w:rPr>
          <w:rFonts w:ascii="Constantia" w:hAnsi="Constantia" w:cstheme="majorBidi"/>
          <w:sz w:val="22"/>
          <w:szCs w:val="22"/>
        </w:rPr>
        <w:t xml:space="preserve"> étude, des perspectives et des </w:t>
      </w:r>
      <w:r w:rsidRPr="00DD25D8">
        <w:rPr>
          <w:rFonts w:ascii="Constantia" w:hAnsi="Constantia" w:cstheme="majorBidi"/>
          <w:sz w:val="22"/>
          <w:szCs w:val="22"/>
        </w:rPr>
        <w:t>recommandations sont</w:t>
      </w:r>
      <w:r w:rsidR="00215611" w:rsidRPr="00DD25D8">
        <w:rPr>
          <w:rFonts w:ascii="Constantia" w:hAnsi="Constantia" w:cstheme="majorBidi"/>
          <w:sz w:val="22"/>
          <w:szCs w:val="22"/>
        </w:rPr>
        <w:t xml:space="preserve"> </w:t>
      </w:r>
      <w:r w:rsidRPr="00DD25D8">
        <w:rPr>
          <w:rFonts w:ascii="Constantia" w:hAnsi="Constantia" w:cstheme="majorBidi"/>
          <w:sz w:val="22"/>
          <w:szCs w:val="22"/>
        </w:rPr>
        <w:t>présentées.</w:t>
      </w:r>
    </w:p>
    <w:sectPr w:rsidR="00AD0F26" w:rsidRPr="002B6AD5" w:rsidSect="007F3EB3">
      <w:headerReference w:type="even" r:id="rId7"/>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4F9A" w:rsidRDefault="002A4F9A" w:rsidP="00162349">
      <w:r>
        <w:separator/>
      </w:r>
    </w:p>
  </w:endnote>
  <w:endnote w:type="continuationSeparator" w:id="1">
    <w:p w:rsidR="002A4F9A" w:rsidRDefault="002A4F9A" w:rsidP="0016234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349" w:rsidRPr="006A5560" w:rsidRDefault="00162349" w:rsidP="00162349">
    <w:pPr>
      <w:pStyle w:val="Pieddepage"/>
      <w:ind w:right="-142" w:hanging="284"/>
      <w:rPr>
        <w:lang w:val="en-US"/>
      </w:rPr>
    </w:pPr>
    <w:r w:rsidRPr="00162349">
      <w:rPr>
        <w:rFonts w:ascii="Georgia" w:hAnsi="Georgia"/>
        <w:b/>
        <w:bCs/>
        <w:i/>
        <w:iCs/>
        <w:sz w:val="18"/>
        <w:szCs w:val="18"/>
        <w:lang w:val="en-US"/>
      </w:rPr>
      <w:t xml:space="preserve"> </w:t>
    </w:r>
    <w:r w:rsidRPr="00EA52D4">
      <w:rPr>
        <w:rFonts w:ascii="Georgia" w:hAnsi="Georgia"/>
        <w:b/>
        <w:bCs/>
        <w:i/>
        <w:iCs/>
        <w:sz w:val="18"/>
        <w:szCs w:val="18"/>
        <w:lang w:val="en-US"/>
      </w:rPr>
      <w:t xml:space="preserve">U.M.B/Master GC/ Jun-2018 </w:t>
    </w:r>
    <w:r w:rsidRPr="00EA52D4">
      <w:rPr>
        <w:rFonts w:asciiTheme="majorHAnsi" w:hAnsiTheme="majorHAnsi"/>
        <w:b/>
        <w:bCs/>
        <w:i/>
        <w:iCs/>
        <w:sz w:val="18"/>
        <w:szCs w:val="18"/>
        <w:lang w:val="en-US"/>
      </w:rPr>
      <w:t xml:space="preserve">                                                                                                                                                  </w:t>
    </w:r>
    <w:r>
      <w:rPr>
        <w:rFonts w:asciiTheme="majorHAnsi" w:hAnsiTheme="majorHAnsi"/>
        <w:b/>
        <w:bCs/>
        <w:i/>
        <w:iCs/>
        <w:sz w:val="18"/>
        <w:szCs w:val="18"/>
        <w:lang w:val="en-US"/>
      </w:rPr>
      <w:t xml:space="preserve">               </w:t>
    </w:r>
    <w:r w:rsidR="00C71130" w:rsidRPr="00EA52D4">
      <w:rPr>
        <w:b/>
        <w:bCs/>
        <w:i/>
        <w:iCs/>
        <w:sz w:val="18"/>
        <w:szCs w:val="18"/>
      </w:rPr>
      <w:fldChar w:fldCharType="begin"/>
    </w:r>
    <w:r w:rsidRPr="00EA52D4">
      <w:rPr>
        <w:b/>
        <w:bCs/>
        <w:i/>
        <w:iCs/>
        <w:sz w:val="18"/>
        <w:szCs w:val="18"/>
        <w:lang w:val="en-US"/>
      </w:rPr>
      <w:instrText xml:space="preserve"> PAGE   \* MERGEFORMAT </w:instrText>
    </w:r>
    <w:r w:rsidR="00C71130" w:rsidRPr="00EA52D4">
      <w:rPr>
        <w:b/>
        <w:bCs/>
        <w:i/>
        <w:iCs/>
        <w:sz w:val="18"/>
        <w:szCs w:val="18"/>
      </w:rPr>
      <w:fldChar w:fldCharType="separate"/>
    </w:r>
    <w:r w:rsidR="002B6AD5" w:rsidRPr="002B6AD5">
      <w:rPr>
        <w:rFonts w:asciiTheme="majorHAnsi" w:hAnsiTheme="majorHAnsi"/>
        <w:b/>
        <w:bCs/>
        <w:i/>
        <w:iCs/>
        <w:noProof/>
        <w:sz w:val="18"/>
        <w:szCs w:val="18"/>
        <w:lang w:val="en-US"/>
      </w:rPr>
      <w:t>2</w:t>
    </w:r>
    <w:r w:rsidR="00C71130" w:rsidRPr="00EA52D4">
      <w:rPr>
        <w:b/>
        <w:bCs/>
        <w:i/>
        <w:iCs/>
        <w:sz w:val="18"/>
        <w:szCs w:val="18"/>
      </w:rPr>
      <w:fldChar w:fldCharType="end"/>
    </w:r>
    <w:r w:rsidRPr="00EA52D4">
      <w:rPr>
        <w:rFonts w:asciiTheme="majorHAnsi" w:hAnsiTheme="majorHAnsi"/>
        <w:b/>
        <w:bCs/>
        <w:i/>
        <w:iCs/>
        <w:sz w:val="18"/>
        <w:szCs w:val="18"/>
        <w:lang w:val="en-US"/>
      </w:rPr>
      <w:t xml:space="preserve">  </w:t>
    </w:r>
  </w:p>
  <w:p w:rsidR="00162349" w:rsidRDefault="00C71130">
    <w:pPr>
      <w:pStyle w:val="Pieddepage"/>
    </w:pPr>
    <w:r>
      <w:rPr>
        <w:noProof/>
        <w:lang w:eastAsia="fr-FR"/>
      </w:rPr>
      <w:pict>
        <v:shapetype id="_x0000_t32" coordsize="21600,21600" o:spt="32" o:oned="t" path="m,l21600,21600e" filled="f">
          <v:path arrowok="t" fillok="f" o:connecttype="none"/>
          <o:lock v:ext="edit" shapetype="t"/>
        </v:shapetype>
        <v:shape id="_x0000_s6146" type="#_x0000_t32" style="position:absolute;margin-left:-11.5pt;margin-top:-14.95pt;width:462.25pt;height:.05pt;z-index:251659264" o:connectortype="straight" strokecolor="#002060" strokeweight=".25pt">
          <v:imagedata embosscolor="shadow add(51)"/>
          <v:shadow on="t" offset="1pt,1pt" offset2="-2pt,-2pt"/>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4F9A" w:rsidRDefault="002A4F9A" w:rsidP="00162349">
      <w:r>
        <w:separator/>
      </w:r>
    </w:p>
  </w:footnote>
  <w:footnote w:type="continuationSeparator" w:id="1">
    <w:p w:rsidR="002A4F9A" w:rsidRDefault="002A4F9A" w:rsidP="001623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5EB1" w:rsidRDefault="00AE67C3">
    <w:r>
      <w:c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349" w:rsidRDefault="00C71130" w:rsidP="00162349">
    <w:pPr>
      <w:pStyle w:val="En-tte"/>
      <w:ind w:hanging="426"/>
    </w:pPr>
    <w:r w:rsidRPr="00C71130">
      <w:rPr>
        <w:rFonts w:ascii="Georgia" w:hAnsi="Georgia" w:cs="Arial"/>
        <w:b/>
        <w:bCs/>
        <w:noProof/>
        <w:lang w:eastAsia="fr-FR"/>
      </w:rPr>
      <w:pict>
        <v:shapetype id="_x0000_t32" coordsize="21600,21600" o:spt="32" o:oned="t" path="m,l21600,21600e" filled="f">
          <v:path arrowok="t" fillok="f" o:connecttype="none"/>
          <o:lock v:ext="edit" shapetype="t"/>
        </v:shapetype>
        <v:shape id="_x0000_s6148" type="#_x0000_t32" style="position:absolute;margin-left:-15.25pt;margin-top:15.2pt;width:466pt;height:.05pt;z-index:251660288" o:connectortype="straight" strokecolor="#002060" strokeweight=".25pt">
          <v:imagedata embosscolor="shadow add(51)"/>
          <v:shadow on="t" offset="1pt,1pt" offset2="-2pt,-2pt"/>
        </v:shape>
      </w:pict>
    </w:r>
    <w:r w:rsidR="00162349">
      <w:rPr>
        <w:rFonts w:ascii="Georgia" w:hAnsi="Georgia" w:cs="Arial"/>
        <w:b/>
        <w:bCs/>
      </w:rPr>
      <w:t xml:space="preserve">  Introduction générale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9pt;height:9pt" o:bullet="t">
        <v:imagedata r:id="rId1" o:title="BD10265_"/>
      </v:shape>
    </w:pict>
  </w:numPicBullet>
  <w:abstractNum w:abstractNumId="0">
    <w:nsid w:val="007A63BC"/>
    <w:multiLevelType w:val="hybridMultilevel"/>
    <w:tmpl w:val="E7F09D2E"/>
    <w:lvl w:ilvl="0" w:tplc="7C0EAD80">
      <w:start w:val="1"/>
      <w:numFmt w:val="bullet"/>
      <w:lvlText w:val=""/>
      <w:lvlJc w:val="left"/>
      <w:pPr>
        <w:ind w:left="360" w:hanging="360"/>
      </w:pPr>
      <w:rPr>
        <w:rFonts w:ascii="Wingdings" w:hAnsi="Wingdings" w:hint="default"/>
        <w:b/>
        <w:bCs/>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nsid w:val="009F048E"/>
    <w:multiLevelType w:val="hybridMultilevel"/>
    <w:tmpl w:val="BEB26AE8"/>
    <w:lvl w:ilvl="0" w:tplc="32680936">
      <w:start w:val="1"/>
      <w:numFmt w:val="bullet"/>
      <w:lvlText w:val=""/>
      <w:lvlJc w:val="left"/>
      <w:pPr>
        <w:ind w:left="436" w:hanging="360"/>
      </w:pPr>
      <w:rPr>
        <w:rFonts w:ascii="Wingdings" w:hAnsi="Wingdings" w:hint="default"/>
      </w:rPr>
    </w:lvl>
    <w:lvl w:ilvl="1" w:tplc="040C0003" w:tentative="1">
      <w:start w:val="1"/>
      <w:numFmt w:val="bullet"/>
      <w:lvlText w:val="o"/>
      <w:lvlJc w:val="left"/>
      <w:pPr>
        <w:ind w:left="1156" w:hanging="360"/>
      </w:pPr>
      <w:rPr>
        <w:rFonts w:ascii="Courier New" w:hAnsi="Courier New" w:cs="Courier New" w:hint="default"/>
      </w:rPr>
    </w:lvl>
    <w:lvl w:ilvl="2" w:tplc="040C0005" w:tentative="1">
      <w:start w:val="1"/>
      <w:numFmt w:val="bullet"/>
      <w:lvlText w:val=""/>
      <w:lvlJc w:val="left"/>
      <w:pPr>
        <w:ind w:left="1876" w:hanging="360"/>
      </w:pPr>
      <w:rPr>
        <w:rFonts w:ascii="Wingdings" w:hAnsi="Wingdings" w:hint="default"/>
      </w:rPr>
    </w:lvl>
    <w:lvl w:ilvl="3" w:tplc="040C0001" w:tentative="1">
      <w:start w:val="1"/>
      <w:numFmt w:val="bullet"/>
      <w:lvlText w:val=""/>
      <w:lvlJc w:val="left"/>
      <w:pPr>
        <w:ind w:left="2596" w:hanging="360"/>
      </w:pPr>
      <w:rPr>
        <w:rFonts w:ascii="Symbol" w:hAnsi="Symbol" w:hint="default"/>
      </w:rPr>
    </w:lvl>
    <w:lvl w:ilvl="4" w:tplc="040C0003" w:tentative="1">
      <w:start w:val="1"/>
      <w:numFmt w:val="bullet"/>
      <w:lvlText w:val="o"/>
      <w:lvlJc w:val="left"/>
      <w:pPr>
        <w:ind w:left="3316" w:hanging="360"/>
      </w:pPr>
      <w:rPr>
        <w:rFonts w:ascii="Courier New" w:hAnsi="Courier New" w:cs="Courier New" w:hint="default"/>
      </w:rPr>
    </w:lvl>
    <w:lvl w:ilvl="5" w:tplc="040C0005" w:tentative="1">
      <w:start w:val="1"/>
      <w:numFmt w:val="bullet"/>
      <w:lvlText w:val=""/>
      <w:lvlJc w:val="left"/>
      <w:pPr>
        <w:ind w:left="4036" w:hanging="360"/>
      </w:pPr>
      <w:rPr>
        <w:rFonts w:ascii="Wingdings" w:hAnsi="Wingdings" w:hint="default"/>
      </w:rPr>
    </w:lvl>
    <w:lvl w:ilvl="6" w:tplc="040C0001" w:tentative="1">
      <w:start w:val="1"/>
      <w:numFmt w:val="bullet"/>
      <w:lvlText w:val=""/>
      <w:lvlJc w:val="left"/>
      <w:pPr>
        <w:ind w:left="4756" w:hanging="360"/>
      </w:pPr>
      <w:rPr>
        <w:rFonts w:ascii="Symbol" w:hAnsi="Symbol" w:hint="default"/>
      </w:rPr>
    </w:lvl>
    <w:lvl w:ilvl="7" w:tplc="040C0003" w:tentative="1">
      <w:start w:val="1"/>
      <w:numFmt w:val="bullet"/>
      <w:lvlText w:val="o"/>
      <w:lvlJc w:val="left"/>
      <w:pPr>
        <w:ind w:left="5476" w:hanging="360"/>
      </w:pPr>
      <w:rPr>
        <w:rFonts w:ascii="Courier New" w:hAnsi="Courier New" w:cs="Courier New" w:hint="default"/>
      </w:rPr>
    </w:lvl>
    <w:lvl w:ilvl="8" w:tplc="040C0005" w:tentative="1">
      <w:start w:val="1"/>
      <w:numFmt w:val="bullet"/>
      <w:lvlText w:val=""/>
      <w:lvlJc w:val="left"/>
      <w:pPr>
        <w:ind w:left="6196" w:hanging="360"/>
      </w:pPr>
      <w:rPr>
        <w:rFonts w:ascii="Wingdings" w:hAnsi="Wingdings" w:hint="default"/>
      </w:rPr>
    </w:lvl>
  </w:abstractNum>
  <w:abstractNum w:abstractNumId="2">
    <w:nsid w:val="07D77C63"/>
    <w:multiLevelType w:val="hybridMultilevel"/>
    <w:tmpl w:val="03DC865E"/>
    <w:lvl w:ilvl="0" w:tplc="5C0223AE">
      <w:start w:val="1"/>
      <w:numFmt w:val="bullet"/>
      <w:lvlText w:val=""/>
      <w:lvlJc w:val="left"/>
      <w:pPr>
        <w:ind w:left="360" w:hanging="360"/>
      </w:pPr>
      <w:rPr>
        <w:rFonts w:ascii="Wingdings" w:hAnsi="Wingdings" w:hint="default"/>
        <w:b/>
        <w:bCs/>
        <w:i w:val="0"/>
        <w:iCs w:val="0"/>
        <w:sz w:val="20"/>
        <w:szCs w:val="2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nsid w:val="22391BEC"/>
    <w:multiLevelType w:val="hybridMultilevel"/>
    <w:tmpl w:val="B952F722"/>
    <w:lvl w:ilvl="0" w:tplc="5D389E10">
      <w:start w:val="1"/>
      <w:numFmt w:val="bullet"/>
      <w:lvlText w:val=""/>
      <w:lvlJc w:val="left"/>
      <w:pPr>
        <w:ind w:left="360" w:hanging="360"/>
      </w:pPr>
      <w:rPr>
        <w:rFonts w:ascii="Wingdings" w:hAnsi="Wingdings" w:hint="default"/>
        <w:b w:val="0"/>
        <w:bCs w:val="0"/>
        <w:i w:val="0"/>
        <w:iCs w:val="0"/>
        <w:sz w:val="22"/>
        <w:szCs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nsid w:val="254E58B9"/>
    <w:multiLevelType w:val="hybridMultilevel"/>
    <w:tmpl w:val="770A3E8E"/>
    <w:lvl w:ilvl="0" w:tplc="41BE9532">
      <w:start w:val="1"/>
      <w:numFmt w:val="bullet"/>
      <w:lvlText w:val=""/>
      <w:lvlJc w:val="left"/>
      <w:pPr>
        <w:ind w:left="360" w:hanging="360"/>
      </w:pPr>
      <w:rPr>
        <w:rFonts w:ascii="Wingdings" w:hAnsi="Wingdings" w:hint="default"/>
        <w:b/>
        <w:bCs/>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nsid w:val="2C6C668E"/>
    <w:multiLevelType w:val="hybridMultilevel"/>
    <w:tmpl w:val="64CC4D3A"/>
    <w:lvl w:ilvl="0" w:tplc="30FEDEA8">
      <w:start w:val="1"/>
      <w:numFmt w:val="bullet"/>
      <w:lvlText w:val=""/>
      <w:lvlJc w:val="left"/>
      <w:pPr>
        <w:ind w:left="360" w:hanging="360"/>
      </w:pPr>
      <w:rPr>
        <w:rFonts w:ascii="Wingdings" w:hAnsi="Wingdings" w:hint="default"/>
        <w:b/>
        <w:bCs/>
        <w:i w:val="0"/>
        <w:iCs w:val="0"/>
        <w:sz w:val="20"/>
        <w:szCs w:val="2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nsid w:val="576C1A48"/>
    <w:multiLevelType w:val="hybridMultilevel"/>
    <w:tmpl w:val="E5AED1A0"/>
    <w:lvl w:ilvl="0" w:tplc="88022366">
      <w:start w:val="1"/>
      <w:numFmt w:val="bullet"/>
      <w:lvlText w:val=""/>
      <w:lvlJc w:val="left"/>
      <w:pPr>
        <w:ind w:left="735" w:hanging="360"/>
      </w:pPr>
      <w:rPr>
        <w:rFonts w:ascii="Wingdings" w:hAnsi="Wingdings" w:hint="default"/>
        <w:b/>
        <w:bCs/>
        <w:i/>
        <w:iCs/>
        <w:sz w:val="24"/>
        <w:szCs w:val="24"/>
      </w:rPr>
    </w:lvl>
    <w:lvl w:ilvl="1" w:tplc="040C0003" w:tentative="1">
      <w:start w:val="1"/>
      <w:numFmt w:val="bullet"/>
      <w:lvlText w:val="o"/>
      <w:lvlJc w:val="left"/>
      <w:pPr>
        <w:ind w:left="1455" w:hanging="360"/>
      </w:pPr>
      <w:rPr>
        <w:rFonts w:ascii="Courier New" w:hAnsi="Courier New" w:cs="Courier New" w:hint="default"/>
      </w:rPr>
    </w:lvl>
    <w:lvl w:ilvl="2" w:tplc="040C0005" w:tentative="1">
      <w:start w:val="1"/>
      <w:numFmt w:val="bullet"/>
      <w:lvlText w:val=""/>
      <w:lvlJc w:val="left"/>
      <w:pPr>
        <w:ind w:left="2175" w:hanging="360"/>
      </w:pPr>
      <w:rPr>
        <w:rFonts w:ascii="Wingdings" w:hAnsi="Wingdings" w:hint="default"/>
      </w:rPr>
    </w:lvl>
    <w:lvl w:ilvl="3" w:tplc="040C0001" w:tentative="1">
      <w:start w:val="1"/>
      <w:numFmt w:val="bullet"/>
      <w:lvlText w:val=""/>
      <w:lvlJc w:val="left"/>
      <w:pPr>
        <w:ind w:left="2895" w:hanging="360"/>
      </w:pPr>
      <w:rPr>
        <w:rFonts w:ascii="Symbol" w:hAnsi="Symbol" w:hint="default"/>
      </w:rPr>
    </w:lvl>
    <w:lvl w:ilvl="4" w:tplc="040C0003" w:tentative="1">
      <w:start w:val="1"/>
      <w:numFmt w:val="bullet"/>
      <w:lvlText w:val="o"/>
      <w:lvlJc w:val="left"/>
      <w:pPr>
        <w:ind w:left="3615" w:hanging="360"/>
      </w:pPr>
      <w:rPr>
        <w:rFonts w:ascii="Courier New" w:hAnsi="Courier New" w:cs="Courier New" w:hint="default"/>
      </w:rPr>
    </w:lvl>
    <w:lvl w:ilvl="5" w:tplc="040C0005" w:tentative="1">
      <w:start w:val="1"/>
      <w:numFmt w:val="bullet"/>
      <w:lvlText w:val=""/>
      <w:lvlJc w:val="left"/>
      <w:pPr>
        <w:ind w:left="4335" w:hanging="360"/>
      </w:pPr>
      <w:rPr>
        <w:rFonts w:ascii="Wingdings" w:hAnsi="Wingdings" w:hint="default"/>
      </w:rPr>
    </w:lvl>
    <w:lvl w:ilvl="6" w:tplc="040C0001" w:tentative="1">
      <w:start w:val="1"/>
      <w:numFmt w:val="bullet"/>
      <w:lvlText w:val=""/>
      <w:lvlJc w:val="left"/>
      <w:pPr>
        <w:ind w:left="5055" w:hanging="360"/>
      </w:pPr>
      <w:rPr>
        <w:rFonts w:ascii="Symbol" w:hAnsi="Symbol" w:hint="default"/>
      </w:rPr>
    </w:lvl>
    <w:lvl w:ilvl="7" w:tplc="040C0003" w:tentative="1">
      <w:start w:val="1"/>
      <w:numFmt w:val="bullet"/>
      <w:lvlText w:val="o"/>
      <w:lvlJc w:val="left"/>
      <w:pPr>
        <w:ind w:left="5775" w:hanging="360"/>
      </w:pPr>
      <w:rPr>
        <w:rFonts w:ascii="Courier New" w:hAnsi="Courier New" w:cs="Courier New" w:hint="default"/>
      </w:rPr>
    </w:lvl>
    <w:lvl w:ilvl="8" w:tplc="040C0005" w:tentative="1">
      <w:start w:val="1"/>
      <w:numFmt w:val="bullet"/>
      <w:lvlText w:val=""/>
      <w:lvlJc w:val="left"/>
      <w:pPr>
        <w:ind w:left="6495" w:hanging="360"/>
      </w:pPr>
      <w:rPr>
        <w:rFonts w:ascii="Wingdings" w:hAnsi="Wingdings" w:hint="default"/>
      </w:rPr>
    </w:lvl>
  </w:abstractNum>
  <w:abstractNum w:abstractNumId="7">
    <w:nsid w:val="7ED048F1"/>
    <w:multiLevelType w:val="hybridMultilevel"/>
    <w:tmpl w:val="E9389660"/>
    <w:lvl w:ilvl="0" w:tplc="78945D1C">
      <w:start w:val="1"/>
      <w:numFmt w:val="bullet"/>
      <w:lvlText w:val=""/>
      <w:lvlJc w:val="left"/>
      <w:pPr>
        <w:ind w:left="360" w:hanging="360"/>
      </w:pPr>
      <w:rPr>
        <w:rFonts w:ascii="Wingdings" w:hAnsi="Wingdings" w:hint="default"/>
        <w:b/>
        <w:bCs/>
        <w:i w:val="0"/>
        <w:iCs w:val="0"/>
        <w:sz w:val="20"/>
        <w:szCs w:val="2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0"/>
  </w:num>
  <w:num w:numId="2">
    <w:abstractNumId w:val="4"/>
  </w:num>
  <w:num w:numId="3">
    <w:abstractNumId w:val="7"/>
  </w:num>
  <w:num w:numId="4">
    <w:abstractNumId w:val="2"/>
  </w:num>
  <w:num w:numId="5">
    <w:abstractNumId w:val="5"/>
  </w:num>
  <w:num w:numId="6">
    <w:abstractNumId w:val="6"/>
  </w:num>
  <w:num w:numId="7">
    <w:abstractNumId w:val="3"/>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2290"/>
    <o:shapelayout v:ext="edit">
      <o:idmap v:ext="edit" data="6"/>
      <o:rules v:ext="edit">
        <o:r id="V:Rule3" type="connector" idref="#_x0000_s6146"/>
        <o:r id="V:Rule4" type="connector" idref="#_x0000_s6148"/>
      </o:rules>
    </o:shapelayout>
  </w:hdrShapeDefaults>
  <w:footnotePr>
    <w:footnote w:id="0"/>
    <w:footnote w:id="1"/>
  </w:footnotePr>
  <w:endnotePr>
    <w:endnote w:id="0"/>
    <w:endnote w:id="1"/>
  </w:endnotePr>
  <w:compat/>
  <w:rsids>
    <w:rsidRoot w:val="00AF0762"/>
    <w:rsid w:val="000B0E15"/>
    <w:rsid w:val="00105B3D"/>
    <w:rsid w:val="00162349"/>
    <w:rsid w:val="00164150"/>
    <w:rsid w:val="00215611"/>
    <w:rsid w:val="00291DDE"/>
    <w:rsid w:val="002A4F9A"/>
    <w:rsid w:val="002B6AD5"/>
    <w:rsid w:val="002F343F"/>
    <w:rsid w:val="002F79AB"/>
    <w:rsid w:val="003F1337"/>
    <w:rsid w:val="006D63AA"/>
    <w:rsid w:val="006F7D74"/>
    <w:rsid w:val="007F18DD"/>
    <w:rsid w:val="007F3EB3"/>
    <w:rsid w:val="00966385"/>
    <w:rsid w:val="009A0964"/>
    <w:rsid w:val="009A4C87"/>
    <w:rsid w:val="009B0850"/>
    <w:rsid w:val="009B09E6"/>
    <w:rsid w:val="00A7655A"/>
    <w:rsid w:val="00AD0F26"/>
    <w:rsid w:val="00AE67C3"/>
    <w:rsid w:val="00AF0762"/>
    <w:rsid w:val="00B4181E"/>
    <w:rsid w:val="00BB7E16"/>
    <w:rsid w:val="00BD575A"/>
    <w:rsid w:val="00C71130"/>
    <w:rsid w:val="00C8304F"/>
    <w:rsid w:val="00C85EB1"/>
    <w:rsid w:val="00D5205D"/>
    <w:rsid w:val="00DD25D8"/>
    <w:rsid w:val="00ED49DF"/>
    <w:rsid w:val="00F37258"/>
    <w:rsid w:val="00F9412C"/>
    <w:rsid w:val="00FC705A"/>
    <w:rsid w:val="00FD1641"/>
    <w:rsid w:val="00FD76B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0762"/>
    <w:pPr>
      <w:spacing w:after="0" w:line="240" w:lineRule="auto"/>
    </w:pPr>
    <w:rPr>
      <w:rFonts w:ascii="Times New Roman" w:eastAsia="SimSun" w:hAnsi="Times New Roman" w:cs="Times New Roman"/>
      <w:sz w:val="24"/>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15611"/>
    <w:pPr>
      <w:ind w:left="720"/>
      <w:contextualSpacing/>
    </w:pPr>
  </w:style>
  <w:style w:type="paragraph" w:styleId="En-tte">
    <w:name w:val="header"/>
    <w:basedOn w:val="Normal"/>
    <w:link w:val="En-tteCar"/>
    <w:uiPriority w:val="99"/>
    <w:semiHidden/>
    <w:unhideWhenUsed/>
    <w:rsid w:val="00162349"/>
    <w:pPr>
      <w:tabs>
        <w:tab w:val="center" w:pos="4153"/>
        <w:tab w:val="right" w:pos="8306"/>
      </w:tabs>
    </w:pPr>
  </w:style>
  <w:style w:type="character" w:customStyle="1" w:styleId="En-tteCar">
    <w:name w:val="En-tête Car"/>
    <w:basedOn w:val="Policepardfaut"/>
    <w:link w:val="En-tte"/>
    <w:uiPriority w:val="99"/>
    <w:semiHidden/>
    <w:rsid w:val="00162349"/>
    <w:rPr>
      <w:rFonts w:ascii="Times New Roman" w:eastAsia="SimSun" w:hAnsi="Times New Roman" w:cs="Times New Roman"/>
      <w:sz w:val="24"/>
      <w:szCs w:val="24"/>
      <w:lang w:eastAsia="zh-CN"/>
    </w:rPr>
  </w:style>
  <w:style w:type="paragraph" w:styleId="Pieddepage">
    <w:name w:val="footer"/>
    <w:basedOn w:val="Normal"/>
    <w:link w:val="PieddepageCar"/>
    <w:uiPriority w:val="99"/>
    <w:semiHidden/>
    <w:unhideWhenUsed/>
    <w:rsid w:val="00162349"/>
    <w:pPr>
      <w:tabs>
        <w:tab w:val="center" w:pos="4153"/>
        <w:tab w:val="right" w:pos="8306"/>
      </w:tabs>
    </w:pPr>
  </w:style>
  <w:style w:type="character" w:customStyle="1" w:styleId="PieddepageCar">
    <w:name w:val="Pied de page Car"/>
    <w:basedOn w:val="Policepardfaut"/>
    <w:link w:val="Pieddepage"/>
    <w:uiPriority w:val="99"/>
    <w:semiHidden/>
    <w:rsid w:val="00162349"/>
    <w:rPr>
      <w:rFonts w:ascii="Times New Roman" w:eastAsia="SimSun" w:hAnsi="Times New Roman" w:cs="Times New Roman"/>
      <w:sz w:val="24"/>
      <w:szCs w:val="24"/>
      <w:lang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362</TotalTime>
  <Pages>2</Pages>
  <Words>769</Words>
  <Characters>4233</Characters>
  <Application>Microsoft Office Word</Application>
  <DocSecurity>0</DocSecurity>
  <Lines>35</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MAISON XP</dc:creator>
  <cp:lastModifiedBy>MAISON XP</cp:lastModifiedBy>
  <cp:revision>13</cp:revision>
  <dcterms:created xsi:type="dcterms:W3CDTF">2018-05-05T16:59:00Z</dcterms:created>
  <dcterms:modified xsi:type="dcterms:W3CDTF">2018-06-23T19:51:00Z</dcterms:modified>
</cp:coreProperties>
</file>